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1662113" cy="894335"/>
            <wp:effectExtent b="0" l="0" r="0" t="0"/>
            <wp:docPr descr="Logo TeA avec phrase.png" id="3" name="image6.png"/>
            <a:graphic>
              <a:graphicData uri="http://schemas.openxmlformats.org/drawingml/2006/picture">
                <pic:pic>
                  <pic:nvPicPr>
                    <pic:cNvPr descr="Logo TeA avec phrase.png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894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024063" cy="839034"/>
            <wp:effectExtent b="0" l="0" r="0" t="0"/>
            <wp:docPr descr="Logo_PNTH_2016.png" id="2" name="image5.png"/>
            <a:graphic>
              <a:graphicData uri="http://schemas.openxmlformats.org/drawingml/2006/picture">
                <pic:pic>
                  <pic:nvPicPr>
                    <pic:cNvPr descr="Logo_PNTH_2016.pn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839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04487" cy="661988"/>
            <wp:effectExtent b="0" l="0" r="0" t="0"/>
            <wp:docPr descr="Mission-Bassin-Minier-550x193.png" id="1" name="image4.png"/>
            <a:graphic>
              <a:graphicData uri="http://schemas.openxmlformats.org/drawingml/2006/picture">
                <pic:pic>
                  <pic:nvPicPr>
                    <pic:cNvPr descr="Mission-Bassin-Minier-550x193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487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ff2cc" w:val="clear"/>
                <w:rtl w:val="0"/>
              </w:rPr>
              <w:t xml:space="preserve">Ce document est ouvert en écriture à tous. Pour y faire des ajouts, il suffit d’écrire 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ff2cc" w:val="clear"/>
                <w:rtl w:val="0"/>
              </w:rPr>
              <w:t xml:space="preserve">Pas besoin de sauver, c’est automatique. En cas de pépin, pas de souci, on peut toujours revenir à la version antérieure.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ff2cc" w:val="clear"/>
                <w:rtl w:val="0"/>
              </w:rPr>
              <w:t xml:space="preserve">Il est aussi possible de commenter une partie du doc en sélectionnant le texte et en cliquant sur la petite bulle qui apparaît à droite.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ff2cc" w:val="clear"/>
                <w:rtl w:val="0"/>
              </w:rPr>
              <w:t xml:space="preserve">L’idéal est de nommer sa contribution pour qu’on sache qui l’a faite.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Organisation d’un évènement multisports en 2018</w:t>
      </w:r>
    </w:p>
    <w:p w:rsidR="00000000" w:rsidDel="00000000" w:rsidP="00000000" w:rsidRDefault="00000000" w:rsidRPr="00000000">
      <w:pPr>
        <w:contextualSpacing w:val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ère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rencontre</w:t>
      </w:r>
    </w:p>
    <w:p w:rsidR="00000000" w:rsidDel="00000000" w:rsidP="00000000" w:rsidRDefault="00000000" w:rsidRPr="00000000">
      <w:pPr>
        <w:contextualSpacing w:val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18 octobre 2017 à Amaury (Hergnies)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PRÉSENTS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Mario Lecci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coordination des équipements du Parc Scarpe Escaut (dont centre Amaury).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Edith Depecker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association Jeux tu Ils : recréer du lien autour du jeux de société (Hergnies et Brillon)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Agnès Fleury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association Hainaut Naturellement (promotion des éco gestes dans la vie quotidienne) + jardin de la biodiversité (2ha à St Amand) + vannerie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Jean François Ghem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asbl MADRES (Bernissart), organisation d'événements ludo-sportifs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Yves Georges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guide nature, ville de Condé sur l’Escaut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Céline Legrand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médiatrice du patrimoine à la médiathèque de Condé, expérience d'un grand jeu de l'oie (carte bâche sur les fortifications de Condé), géocaching sur les fortifications.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Agnès Lavergne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pôle Mobilisation Ecocitoyenne, Parc Scarpe Escaut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Astrid Dutrieu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chargée du projet Terre en Action pour le Parc Naturel Transfrontalier du Hainaut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Gilles Briand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chargé d’études Mission Bassin Minier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EXCUSÉS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Cécile Masson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association Couleurs de Vie, St Amand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Bernard Lannoy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Association Bruilloise Mémoire et Patrimoine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Pierre Deprez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Sauvegarde et environnement du Péruwelzis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Guy Jouret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Rucher école, Roucourt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Monique Gosselin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, Association Mémoire Hergnisienne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4"/>
          <w:szCs w:val="24"/>
          <w:rtl w:val="0"/>
        </w:rPr>
        <w:t xml:space="preserve">Lefebvre Alain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, crêtes à cayaux et carnet de croquis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PROCHAINE RÉUNION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21 novembre 2017, 18h00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DATE ET LIEU DE L’ÉVÉNEMENT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Dimanche 1 juillet 2018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Travailler en trèfle autour d'Amaury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Objectif : 600 personnes touchées (attention à ne pas mettre la biodiversité du site en danger par une fréquentation trop importante)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Une 2e édition sera programmée en 2020.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THÉMATIQUES :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ð  Imaginer un fil rouge qui guide l'ensemble de l'épreuve.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-        Jouer sur la notion de frontière, passage clandestin, contrebande (titre de l’évènement accrocheur 😉 ) Jouer sur les histoires, les souvenirs.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-        Frontière=écotone =&gt; lieu de richesses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-        La mine et les loisirs miniers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-        Cycle de l'eau, ouvrages hydrauliques, Chemin de halage et canal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-        Les Grandes voies romaines (Brunehaut)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LES SITES À RETENIR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Terril Sabatier (Raismes)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Site de Chabaud Latour (Condé)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Val de Verne (Péruwelz)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Vivier de Rodignies (Flines lez Mortagne – pour la 2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vertAlign w:val="super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édition)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Boulon (Vieux Condé)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Forêt de Stambruges (grande clairière, dépaysant, carrière de sable)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Château de Beloeil et son parc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Sablière de la Grande Bruyère à Blaton ("crêtes à cayaux")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Bois de Bonsecours (maison du Parc Escale forestière)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Bernissart (Iguanodon + terril privé)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Fresnes sur Escaut (Découverte du charbon, pompe à feu)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Etang d’Amaury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Pont Bleu et Eglise penchée (Croncq Clocher) à Pommeroeul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Brasseries : Djol (Basècles), Authentique (Blaton)…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Fromager : Jacky Cange (Stambruges)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Maulde (pour la deuxième édition)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QUELQUES IDÉES D’ANIMATIONS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Les Hérons : Il y a sur Condé et Harchies une importante diversité de hérons. Une île regroupe 7 espèces de hérons (Hensies). Mais intouchable sur place! Peut-être un support pour un jeu des 7 familles 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Les sternes Pierregarin (30 couples nicheurs) de Condé commencent à migrer vers Harchies.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Parcours à pieds nus : sensations, émotions, lien social dans la difficulté, parler des plantes sauvages et de leurs propriétés médicinales.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Grimp Arbres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Accrobranche à Raismes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Tyrolienne sur l’Escaut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Crossage : golf de rue entre bars en ville.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Bourle carrolaise (Antoing) =&gt; pour la deuxième édition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Parcours minier (Amaury, Fresnes, Condé, Vieux Condé, Bernissart, Hensies, Harchies)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Lecture de paysage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Perche couverte Harchies (loisirs des mineurs)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Jardins et éco-jardins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Sculpture sur pierre de sable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Danse traditionnelle à Basècles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Gestion des milieux naturels (parcours par les habitants sur le site d'Amaury) : faire un parcours spécifique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En projet à surveiller : ouverture du canal du Jard à la navigation (Valenciennes Métropole/Ville de Condé)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Sortie « Sketchers » (carnet de croquis + aquarelle) sur la Grande Bruyère et canaux à Blaton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RESSOURCES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Natagora : nature pour tous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ADEPSE : association sportive côté belge (des moniteurs en renfort et des bateaux)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Quid avec le Boulon 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Travail déjà engagé par Condé, deux brochures éditées, sur démarches de valorisation touristique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Carnet frontière du PNTH, travail autour du théâtre de rue sur la notion de frontière, contes (fêtes du PNTH)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MATÉRIEL DISPO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Paddle, kayak, Catamaran, ludique, 100 vélos (Condé/Amaury)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Condé : 100 vélos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Spéléobox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POD (petites maisons en bois)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Le Parc a 4 joëlettes. L’asbl Madres sait en trouver d’autres. On peut imaginer une dizaine (réfléchir à leur disposition : certains points des différents parcours rendus accessibles ou 1 seul parcours entier accessible)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Amaury dispose de deux Access (bateau accessible aux personnes handicapées) mais à voile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sz w:val="24"/>
          <w:szCs w:val="24"/>
          <w:rtl w:val="0"/>
        </w:rPr>
        <w:t xml:space="preserve">Utiliser le tram 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4546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44546a"/>
          <w:sz w:val="24"/>
          <w:szCs w:val="24"/>
          <w:u w:val="single"/>
          <w:rtl w:val="0"/>
        </w:rPr>
        <w:t xml:space="preserve">PROCHAINES ÉTAPES 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Cartographier les lieux cités (Gilles)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réunir à nouveau avec les autres acteurs intéressés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4.png"/></Relationships>
</file>